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5751" w14:textId="4DA6339F" w:rsidR="005C6C7D" w:rsidRDefault="00E07491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 w:rsidRPr="00E07491"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7"/>
        <w:gridCol w:w="4961"/>
        <w:gridCol w:w="1737"/>
      </w:tblGrid>
      <w:tr w:rsidR="005C6C7D" w14:paraId="134559E9" w14:textId="77777777" w:rsidTr="001B2713">
        <w:trPr>
          <w:tblCellSpacing w:w="0" w:type="dxa"/>
          <w:jc w:val="center"/>
        </w:trPr>
        <w:tc>
          <w:tcPr>
            <w:tcW w:w="212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DF7A5E8" w14:textId="77777777" w:rsidR="005C6C7D" w:rsidRDefault="00324940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496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0A462D6" w14:textId="4004D2EB" w:rsidR="005C6C7D" w:rsidRDefault="00953ED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靳泓</w:t>
            </w:r>
            <w:r w:rsidR="004625B1" w:rsidRPr="002A7D6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J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in</w:t>
            </w:r>
            <w:r w:rsidR="004625B1" w:rsidRPr="002A7D62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Hong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70965D" w14:textId="0D545D15" w:rsidR="005C6C7D" w:rsidRDefault="00314B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314B7D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78839EBB" wp14:editId="1DB35021">
                  <wp:extent cx="948293" cy="1327150"/>
                  <wp:effectExtent l="0" t="0" r="4445" b="635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CED4F-A288-42F4-86E6-ABCEDE2B0C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738CED4F-A288-42F4-86E6-ABCEDE2B0C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82" cy="1330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544EBE8F" w14:textId="77777777" w:rsidTr="001B2713">
        <w:trPr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6F750" w14:textId="77777777" w:rsidR="005C6C7D" w:rsidRDefault="00324940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AB6B1" w14:textId="032EF6B8" w:rsidR="005C6C7D" w:rsidRDefault="004625B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  <w:r w:rsidR="005B11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，硕士生导师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F7D17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B4C4362" w14:textId="77777777" w:rsidTr="001B2713">
        <w:trPr>
          <w:trHeight w:val="90"/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160AB" w14:textId="77777777" w:rsidR="005C6C7D" w:rsidRDefault="000057A9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66F77" w14:textId="6F55A49F" w:rsidR="005C6C7D" w:rsidRDefault="003751B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4264C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EFF1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5EF7A37C" w14:textId="77777777" w:rsidTr="001B2713">
        <w:trPr>
          <w:trHeight w:val="90"/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1EB61" w14:textId="77777777" w:rsidR="000057A9" w:rsidRDefault="000057A9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FCDD7" w14:textId="77777777" w:rsidR="000057A9" w:rsidRDefault="004625B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896A2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82BEBD1" w14:textId="77777777" w:rsidTr="001B2713">
        <w:trPr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7B5B2" w14:textId="77777777" w:rsidR="005C6C7D" w:rsidRDefault="00324940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24BDA" w14:textId="77777777" w:rsidR="005C6C7D" w:rsidRDefault="0029424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9424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4AA0A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76D5CCD" w14:textId="77777777" w:rsidTr="001B2713">
        <w:trPr>
          <w:trHeight w:val="90"/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294E2" w14:textId="77777777" w:rsidR="005C6C7D" w:rsidRDefault="00324940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6616A" w14:textId="6D397771" w:rsidR="005C6C7D" w:rsidRDefault="004264C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</w:t>
            </w:r>
            <w:r w:rsidR="00953ED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inhong2014</w:t>
            </w:r>
            <w:r w:rsidR="00450DF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40C02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63C3C1B" w14:textId="77777777" w:rsidTr="001B2713">
        <w:trPr>
          <w:trHeight w:val="90"/>
          <w:tblCellSpacing w:w="0" w:type="dxa"/>
          <w:jc w:val="center"/>
        </w:trPr>
        <w:tc>
          <w:tcPr>
            <w:tcW w:w="21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E0787" w14:textId="77777777" w:rsidR="005C6C7D" w:rsidRDefault="00324940" w:rsidP="001B2713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3A4D3" w14:textId="6D48E0DC" w:rsidR="005C6C7D" w:rsidRDefault="00953ED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13220279773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72A3D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0154A90" w14:textId="77777777" w:rsidTr="00ED2361">
        <w:trPr>
          <w:trHeight w:val="103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FDA9865" w14:textId="6D1057E0" w:rsidR="005C6C7D" w:rsidRDefault="00324940" w:rsidP="0032455F">
            <w:pPr>
              <w:widowControl/>
              <w:adjustRightInd w:val="0"/>
              <w:snapToGrid w:val="0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32455F" w:rsidRPr="0032455F">
              <w:rPr>
                <w:rStyle w:val="a9"/>
                <w:rFonts w:ascii="微软雅黑" w:eastAsia="微软雅黑" w:hAnsi="微软雅黑" w:cs="微软雅黑" w:hint="eastAsia"/>
                <w:b w:val="0"/>
                <w:bCs/>
                <w:color w:val="013298"/>
                <w:kern w:val="0"/>
                <w:sz w:val="15"/>
                <w:szCs w:val="15"/>
              </w:rPr>
              <w:t>城市</w:t>
            </w:r>
            <w:r w:rsidR="00953ED8">
              <w:rPr>
                <w:rStyle w:val="a9"/>
                <w:rFonts w:ascii="微软雅黑" w:eastAsia="微软雅黑" w:hAnsi="微软雅黑" w:cs="微软雅黑" w:hint="eastAsia"/>
                <w:b w:val="0"/>
                <w:bCs/>
                <w:color w:val="013298"/>
                <w:kern w:val="0"/>
                <w:sz w:val="15"/>
                <w:szCs w:val="15"/>
              </w:rPr>
              <w:t>更新</w:t>
            </w:r>
            <w:r w:rsidR="0032455F" w:rsidRPr="0032455F">
              <w:rPr>
                <w:rStyle w:val="a9"/>
                <w:rFonts w:ascii="微软雅黑" w:eastAsia="微软雅黑" w:hAnsi="微软雅黑" w:cs="微软雅黑" w:hint="eastAsia"/>
                <w:b w:val="0"/>
                <w:bCs/>
                <w:color w:val="013298"/>
                <w:kern w:val="0"/>
                <w:sz w:val="15"/>
                <w:szCs w:val="15"/>
              </w:rPr>
              <w:t>，</w:t>
            </w:r>
            <w:r w:rsidR="004264C7">
              <w:rPr>
                <w:rStyle w:val="a9"/>
                <w:rFonts w:ascii="微软雅黑" w:eastAsia="微软雅黑" w:hAnsi="微软雅黑" w:cs="微软雅黑" w:hint="eastAsia"/>
                <w:b w:val="0"/>
                <w:bCs/>
                <w:color w:val="013298"/>
                <w:kern w:val="0"/>
                <w:sz w:val="15"/>
                <w:szCs w:val="15"/>
              </w:rPr>
              <w:t>文化场景，</w:t>
            </w:r>
            <w:r w:rsidR="00314B7D">
              <w:rPr>
                <w:rStyle w:val="a9"/>
                <w:rFonts w:ascii="微软雅黑" w:eastAsia="微软雅黑" w:hAnsi="微软雅黑" w:cs="微软雅黑" w:hint="eastAsia"/>
                <w:b w:val="0"/>
                <w:bCs/>
                <w:color w:val="013298"/>
                <w:kern w:val="0"/>
                <w:sz w:val="15"/>
                <w:szCs w:val="15"/>
              </w:rPr>
              <w:t>数字化城市规划技术，城市可持续发展理论与方法</w:t>
            </w:r>
          </w:p>
        </w:tc>
      </w:tr>
      <w:tr w:rsidR="005C6C7D" w14:paraId="1ECA906B" w14:textId="77777777" w:rsidTr="0032455F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00CC"/>
              <w:tl2br w:val="nil"/>
              <w:tr2bl w:val="nil"/>
            </w:tcBorders>
            <w:shd w:val="clear" w:color="auto" w:fill="FFFFFF"/>
            <w:vAlign w:val="center"/>
          </w:tcPr>
          <w:p w14:paraId="3BA407C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10BB2372" w14:textId="77777777" w:rsidTr="00F06BB9">
        <w:trPr>
          <w:trHeight w:val="65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1324C6" w14:textId="36010154" w:rsidR="005C6C7D" w:rsidRDefault="007611DA" w:rsidP="008619D6">
            <w:pPr>
              <w:widowControl/>
              <w:ind w:firstLine="28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="00FB38DE">
              <w:rPr>
                <w:rFonts w:ascii="微软雅黑" w:eastAsia="微软雅黑" w:hAnsi="微软雅黑" w:hint="eastAsia"/>
                <w:b/>
                <w:color w:val="013298"/>
                <w:kern w:val="0"/>
                <w:sz w:val="15"/>
                <w:szCs w:val="15"/>
              </w:rPr>
              <w:t>重庆</w:t>
            </w:r>
            <w:r w:rsidR="0016090C" w:rsidRPr="004C74FE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85/211/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双一流</w:t>
            </w:r>
            <w:r w:rsidR="002A7D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）城乡规划学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657699D7" w14:textId="428DDDA0" w:rsidR="0016090C" w:rsidRDefault="007611DA" w:rsidP="008619D6">
            <w:pPr>
              <w:widowControl/>
              <w:ind w:firstLine="28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="00FB38DE">
              <w:rPr>
                <w:rFonts w:ascii="微软雅黑" w:eastAsia="微软雅黑" w:hAnsi="微软雅黑" w:hint="eastAsia"/>
                <w:b/>
                <w:color w:val="013298"/>
                <w:kern w:val="0"/>
                <w:sz w:val="15"/>
                <w:szCs w:val="15"/>
              </w:rPr>
              <w:t>重庆</w:t>
            </w:r>
            <w:r w:rsidR="0016090C" w:rsidRPr="004C74FE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（9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85/211/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双一流</w:t>
            </w:r>
            <w:r w:rsidR="002A7D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）城市规划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11F8CC1D" w14:textId="13E92E84" w:rsidR="005C6C7D" w:rsidRPr="0016090C" w:rsidRDefault="007611DA" w:rsidP="008619D6">
            <w:pPr>
              <w:widowControl/>
              <w:ind w:firstLine="289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 w:rsidR="00FB38D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="00FB38DE">
              <w:rPr>
                <w:rFonts w:ascii="微软雅黑" w:eastAsia="微软雅黑" w:hAnsi="微软雅黑" w:hint="eastAsia"/>
                <w:b/>
                <w:color w:val="013298"/>
                <w:kern w:val="0"/>
                <w:sz w:val="15"/>
                <w:szCs w:val="15"/>
              </w:rPr>
              <w:t xml:space="preserve">桂林理工大学 </w:t>
            </w:r>
            <w:r w:rsidR="00FB38DE" w:rsidRPr="00FB38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CF1B7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（国家一流专业）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FB38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47C6F2E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B74A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14672E59" w14:textId="77777777" w:rsidTr="00032342">
        <w:trPr>
          <w:trHeight w:val="38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839971E" w14:textId="7AAD3351" w:rsidR="003751BB" w:rsidRPr="00EE4695" w:rsidRDefault="00A04AEE" w:rsidP="0003234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</w:t>
            </w:r>
            <w:r w:rsidR="0003234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="007938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至今，天津城建大学建筑学院，讲师</w:t>
            </w:r>
          </w:p>
        </w:tc>
      </w:tr>
      <w:tr w:rsidR="005C6C7D" w14:paraId="54FBB95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69C01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6D2E7F9" w14:textId="77777777" w:rsidTr="00032342">
        <w:trPr>
          <w:trHeight w:val="38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DFD3F2" w14:textId="1979DCA8" w:rsidR="00130A90" w:rsidRPr="00130A90" w:rsidRDefault="00EE4695" w:rsidP="00D16CA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城市规划设计IV</w:t>
            </w:r>
            <w:r w:rsidR="00D16CA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2166E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数字设计、</w:t>
            </w:r>
            <w:r w:rsidR="00032342" w:rsidRPr="0003234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人工智能与智慧城市空间模拟</w:t>
            </w:r>
          </w:p>
        </w:tc>
      </w:tr>
      <w:tr w:rsidR="006A30E4" w14:paraId="4AE1599F" w14:textId="77777777" w:rsidTr="0032455F">
        <w:trPr>
          <w:trHeight w:val="16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42DE4" w14:textId="7994D56B" w:rsidR="006A30E4" w:rsidRDefault="0032455F" w:rsidP="0032455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32455F" w14:paraId="102F8785" w14:textId="77777777" w:rsidTr="00AA4FF8">
        <w:trPr>
          <w:trHeight w:val="4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48A140A" w14:textId="33FF86D3" w:rsidR="0032455F" w:rsidRDefault="002166E5" w:rsidP="0032455F">
            <w:pPr>
              <w:widowControl/>
              <w:ind w:firstLineChars="200" w:firstLine="30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166E5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场景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（中国）</w:t>
            </w:r>
            <w:r w:rsidRPr="002166E5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学术联合体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成员</w:t>
            </w:r>
          </w:p>
        </w:tc>
      </w:tr>
      <w:tr w:rsidR="005C6C7D" w14:paraId="72DBCDE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9F51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15F9B528" w14:textId="77777777" w:rsidTr="00E017B8">
        <w:trPr>
          <w:trHeight w:val="124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281182E" w14:textId="0CAA2CE1" w:rsidR="00D53490" w:rsidRDefault="00E017B8" w:rsidP="0019468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1]</w:t>
            </w:r>
            <w:r w:rsidR="00D534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</w:t>
            </w:r>
            <w:r w:rsidR="00D5349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="00D534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年获中国高等学校城乡规划教育年会优秀教研论文</w:t>
            </w:r>
          </w:p>
          <w:p w14:paraId="14D84C6D" w14:textId="3F8E7F53" w:rsidR="00212548" w:rsidRDefault="00D53490" w:rsidP="0019468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2]</w:t>
            </w:r>
            <w:r w:rsidR="00E017B8"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21254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</w:t>
            </w:r>
            <w:r w:rsidR="00CB2B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21254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中国高等学校城乡规划教育年会优秀</w:t>
            </w:r>
            <w:r w:rsidR="00E92E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教研论文/宣讲</w:t>
            </w:r>
          </w:p>
          <w:p w14:paraId="56DBD727" w14:textId="1058B863" w:rsidR="000F67DE" w:rsidRDefault="00E017B8" w:rsidP="0019468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="00D53490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3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] </w:t>
            </w:r>
            <w:r w:rsidR="000F67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 w:rsidR="008A23C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0F67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CB2B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4513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《城市规划学刊》高被引论文奖</w:t>
            </w:r>
          </w:p>
          <w:p w14:paraId="761DA57D" w14:textId="2A144548" w:rsidR="00576625" w:rsidRDefault="00E017B8" w:rsidP="00B445F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="00D53490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4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] </w:t>
            </w:r>
            <w:r w:rsidR="00DE19E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 w:rsidR="0045136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="00DE19E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CB2B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4513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重庆市</w:t>
            </w:r>
            <w:r w:rsidR="0057662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国土空间</w:t>
            </w:r>
            <w:r w:rsidR="00DE19E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规划设计 二等奖</w:t>
            </w:r>
            <w:r w:rsidR="0057662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="008619D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</w:t>
            </w:r>
          </w:p>
          <w:p w14:paraId="043F1348" w14:textId="77777777" w:rsidR="00130A90" w:rsidRPr="00130A90" w:rsidRDefault="00130A90" w:rsidP="00130A9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130A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获奖</w:t>
            </w:r>
            <w:r w:rsidRPr="00130A9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】</w:t>
            </w:r>
          </w:p>
          <w:p w14:paraId="42356893" w14:textId="1179FDD6" w:rsidR="00A43865" w:rsidRDefault="00E017B8" w:rsidP="00B445F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1] </w:t>
            </w:r>
            <w:r w:rsidR="000F67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 w:rsidR="00B445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="000F67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B445F0" w:rsidRPr="00B445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全国大学生数字媒体科技作品及创意竞赛，全国三等奖</w:t>
            </w:r>
            <w:r w:rsidR="000F67D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1项</w:t>
            </w:r>
          </w:p>
        </w:tc>
      </w:tr>
      <w:tr w:rsidR="005C6C7D" w14:paraId="61CAF92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78CA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  <w:bookmarkStart w:id="0" w:name="_GoBack"/>
            <w:bookmarkEnd w:id="0"/>
          </w:p>
        </w:tc>
      </w:tr>
      <w:tr w:rsidR="005C6C7D" w14:paraId="3F339360" w14:textId="77777777" w:rsidTr="00ED2361">
        <w:trPr>
          <w:trHeight w:val="248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5CA0D" w14:textId="77777777" w:rsidR="005C6C7D" w:rsidRDefault="00324940" w:rsidP="00C0135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【在研项目】</w:t>
            </w:r>
          </w:p>
          <w:p w14:paraId="38E52FFC" w14:textId="0A3CACA2" w:rsidR="00F60EFC" w:rsidRDefault="00E017B8" w:rsidP="00C37A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1] </w:t>
            </w:r>
            <w:r w:rsidR="00B83E41" w:rsidRPr="00B83E41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天津市哲学社会科学规划“研究阐释党的二十届四中全会精神”智库专项</w:t>
            </w:r>
            <w:r w:rsidR="00F60E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942C7" w:rsidRPr="00D942C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深入推进以人为本的新型城镇化研究</w:t>
            </w:r>
            <w:r w:rsidR="00F60E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3E2C51A5" w14:textId="7DB07556" w:rsidR="009764D5" w:rsidRDefault="009764D5" w:rsidP="00C37A9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2] </w:t>
            </w:r>
            <w:r w:rsidRPr="009764D5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山地城镇建设与新技术教育部重点实验室</w:t>
            </w:r>
            <w:r w:rsidRPr="009764D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，数智赋能下的山地历史城镇文化场景营建与空间更新机制研究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78F98501" w14:textId="5FE4CF78" w:rsidR="005C0857" w:rsidRDefault="0042231B" w:rsidP="005C085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2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天津城建大学</w:t>
            </w:r>
            <w:r w:rsidR="00D942C7" w:rsidRP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研究生教</w:t>
            </w:r>
            <w:r w:rsid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学改革</w:t>
            </w:r>
            <w:r w:rsidR="00D942C7" w:rsidRP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项目</w:t>
            </w:r>
            <w:r w:rsidR="005C085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942C7" w:rsidRPr="00D942C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融合生成式 AI 的‘城市更新与保护’研究生课程教学模式创新研究</w:t>
            </w:r>
            <w:r w:rsidR="005C085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4A62E823" w14:textId="1DA66404" w:rsidR="00D942C7" w:rsidRPr="00E017B8" w:rsidRDefault="00E017B8" w:rsidP="00E017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2231B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42231B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3]</w:t>
            </w:r>
            <w:r w:rsidR="0042231B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天津城建大学</w:t>
            </w:r>
            <w:r w:rsidR="008D0038" w:rsidRPr="008D003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本科</w:t>
            </w:r>
            <w:r w:rsidR="00D942C7" w:rsidRP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教</w:t>
            </w:r>
            <w:r w:rsid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学改革</w:t>
            </w:r>
            <w:r w:rsidR="00D942C7" w:rsidRPr="00D942C7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项目</w:t>
            </w:r>
            <w:r w:rsidR="00D942C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942C7" w:rsidRPr="00D942C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“数智赋能”下的城市更新与保护教学革新路径研究</w:t>
            </w:r>
            <w:r w:rsidR="00425CB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5E619844" w14:textId="77777777" w:rsidR="005C6C7D" w:rsidRPr="00DA2BDA" w:rsidRDefault="00324940" w:rsidP="00C0135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【完成项目】</w:t>
            </w:r>
          </w:p>
          <w:p w14:paraId="611B3E58" w14:textId="60D5DB49" w:rsidR="00E16D8A" w:rsidRPr="00E16D8A" w:rsidRDefault="0042231B" w:rsidP="00C0135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263399" w:rsidRPr="00263399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重庆市研究生科研创新项目</w:t>
            </w:r>
            <w:r w:rsidR="00C013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63399" w:rsidRP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基于场景理论的西南地区历史城镇更新发展研究</w:t>
            </w:r>
            <w:r w:rsidR="00E16D8A" w:rsidRPr="00E16D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6D33A768" w14:textId="0C3DB864" w:rsidR="00E16D8A" w:rsidRPr="00E16D8A" w:rsidRDefault="0042231B" w:rsidP="00C0135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2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] </w:t>
            </w:r>
            <w:r w:rsidR="00263399" w:rsidRPr="00263399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“十三五”国家重点研发计划重点专项项目</w:t>
            </w:r>
            <w:r w:rsidR="00C013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63399" w:rsidRP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村镇聚落空间重构数字化模拟及评价模型</w:t>
            </w:r>
            <w:r w:rsidR="00E16D8A" w:rsidRPr="00E16D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，参与</w:t>
            </w:r>
          </w:p>
          <w:p w14:paraId="71AA4121" w14:textId="057EDBA4" w:rsidR="00E16D8A" w:rsidRPr="00E16D8A" w:rsidRDefault="0042231B" w:rsidP="00C0135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3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263399" w:rsidRPr="00263399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国家自然科学基金面上项目</w:t>
            </w:r>
            <w:r w:rsidR="00C013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63399" w:rsidRP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基于态势感知的西南地区历史城镇安全性评估与预防性保护方法</w:t>
            </w:r>
            <w:r w:rsidR="00E16D8A" w:rsidRPr="00E16D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，参与</w:t>
            </w:r>
          </w:p>
          <w:p w14:paraId="4CDC6C4D" w14:textId="5DF9826B" w:rsidR="00F82C58" w:rsidRDefault="0042231B" w:rsidP="00EE1F0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4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263399" w:rsidRPr="00263399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国家自然科学基金面上项目</w:t>
            </w:r>
            <w:r w:rsid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C013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263399" w:rsidRPr="0026339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基于层积规律分析的西南山地城镇历史景观适应性保护方法</w:t>
            </w:r>
            <w:r w:rsidR="00E16D8A" w:rsidRPr="00E16D8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48524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</w:p>
        </w:tc>
      </w:tr>
      <w:tr w:rsidR="005C6C7D" w14:paraId="5CE0ED5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8A995B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4DF40425" w14:textId="77777777" w:rsidTr="008C5BB6">
        <w:trPr>
          <w:trHeight w:val="288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DD901" w14:textId="77777777" w:rsidR="00DF4A85" w:rsidRDefault="00DF4A85" w:rsidP="0048524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7021E039" w14:textId="45BCD4F3" w:rsidR="002A4A5B" w:rsidRDefault="00ED2361" w:rsidP="00B3603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2A4A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 w:rsidR="00B4075E" w:rsidRPr="00B407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城市更新理论与方法</w:t>
            </w:r>
            <w:r w:rsidR="002A4A5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="002A4A5B" w:rsidRPr="00B2124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FA4E5B" w:rsidRPr="00B2124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ISBN978-7-112-28889-2</w:t>
            </w:r>
            <w:r w:rsidR="00B26B4E" w:rsidRPr="00B2124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</w:p>
          <w:p w14:paraId="46944619" w14:textId="150A2B4F" w:rsidR="005C6C7D" w:rsidRDefault="00324940" w:rsidP="0048524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</w:t>
            </w:r>
          </w:p>
          <w:p w14:paraId="43D157A4" w14:textId="72FE5913" w:rsidR="00F21D62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F21D62" w:rsidRPr="00F21D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Deep Learning for Optimizing Urban Governance by" Sensing-Processing-Responding" Cycle: Recent Advances, Future Prospects and Challenges[J]. Sustainable Cities and Society, 2025: 106994.</w:t>
            </w:r>
          </w:p>
          <w:p w14:paraId="39A47AB9" w14:textId="7D6B0576" w:rsidR="00F21D62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2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F21D62" w:rsidRPr="00F21D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Land use and land cover change simulation enhanced by asynchronous communicating cellular automata[J]. Theoretical Computer Science, 2024, 985: 114331.</w:t>
            </w:r>
          </w:p>
          <w:p w14:paraId="0B54FCFB" w14:textId="38577630" w:rsidR="00F21D62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3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F21D62" w:rsidRPr="00F21D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Simulation analysis of rural land use using rate of change driven by population and economic dynamics-A case study of Huangguashan village in Chongqing, China[J]. Ecological Modelling, 2023, 475: 110204.</w:t>
            </w:r>
          </w:p>
          <w:p w14:paraId="5856F93F" w14:textId="43553FC4" w:rsidR="00CA073F" w:rsidRDefault="00ED2361" w:rsidP="00CA073F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4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CA073F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旅游开发影响下历史街区风险评估及规划响应——以磁器口历史街区为例 [J/OL]. 城市规划, 1-13[2026-01-13].</w:t>
            </w:r>
          </w:p>
          <w:p w14:paraId="40DACF04" w14:textId="0E8E69AD" w:rsidR="009D13A4" w:rsidRDefault="00ED2361" w:rsidP="009D13A4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5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9D13A4" w:rsidRPr="00F21D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基于RSSRI测度的乡村聚落空间重构研究——以重庆市为例[J]. 城市规划,2023,47(06):68-79.</w:t>
            </w:r>
          </w:p>
          <w:p w14:paraId="675AE63B" w14:textId="1E7E5893" w:rsidR="00F21D62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6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F21D62" w:rsidRPr="00F21D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场景理论及其在我国历史城镇保护与更新中的应用[J]. 城市规划学刊,2022,(03):102-110.</w:t>
            </w:r>
          </w:p>
          <w:p w14:paraId="009F5E4E" w14:textId="7F9E8761" w:rsidR="00613735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7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西南地区全域土地综合整治规划模式研究——以贵州省西江镇全域土地综合整治试点为例 [J]. 小城镇建设, 2020, 38 (11): 64-71+84.</w:t>
            </w:r>
          </w:p>
          <w:p w14:paraId="38A2EE92" w14:textId="009784CD" w:rsidR="00613735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8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基于生态修复理念的山地城市公园规划设计研究——以重庆市鹿山公园为例 [J]. 华中建筑, 2020, 38 (03): 77-80.</w:t>
            </w:r>
          </w:p>
          <w:p w14:paraId="59888044" w14:textId="3C40B392" w:rsidR="00613735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9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西部中小旅游城市照明规划中的景观经济策略研究 [J]. 西部人居环境学刊, 2020, 35 (01): 99-105.</w:t>
            </w:r>
          </w:p>
          <w:p w14:paraId="3585521D" w14:textId="1935BB83" w:rsidR="00613735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0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空间包容性语境下的非正规城市治理研究——以重庆沙坪坝区饮水村片区为例 [J]. 华中建筑, 2020, 38 (01): 68-72.</w:t>
            </w:r>
          </w:p>
          <w:p w14:paraId="51B447BF" w14:textId="3D675167" w:rsidR="00613735" w:rsidRDefault="00ED2361" w:rsidP="00FD76A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城市夜间经济研究综述 [J]. 灯与照明, 2018, 42 (01): 26-30.</w:t>
            </w:r>
          </w:p>
          <w:p w14:paraId="6AC97756" w14:textId="3FAABAD4" w:rsidR="00F82C58" w:rsidRPr="00F82C58" w:rsidRDefault="00ED2361" w:rsidP="00ED719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017B8">
              <w:rPr>
                <w:rFonts w:ascii="微软雅黑" w:eastAsia="微软雅黑" w:hAnsi="微软雅黑" w:cs="微软雅黑" w:hint="eastAsia"/>
                <w:bCs/>
                <w:color w:val="013298"/>
                <w:kern w:val="0"/>
                <w:sz w:val="15"/>
                <w:szCs w:val="15"/>
              </w:rPr>
              <w:lastRenderedPageBreak/>
              <w:t>[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2</w:t>
            </w:r>
            <w:r w:rsidRPr="00E017B8"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="00613735" w:rsidRPr="006137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城市道路景观照明建设研究 [J]. 灯与照明, 2016, 40 (02): 12-15.</w:t>
            </w:r>
            <w:r w:rsidR="00ED7197" w:rsidRPr="00F82C5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</w:tbl>
    <w:p w14:paraId="254FDA7B" w14:textId="467D8A0C" w:rsidR="005C6C7D" w:rsidRPr="00252872" w:rsidRDefault="005C6C7D" w:rsidP="00252872"/>
    <w:sectPr w:rsidR="005C6C7D" w:rsidRPr="00252872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845A" w14:textId="77777777" w:rsidR="002472F8" w:rsidRDefault="002472F8" w:rsidP="000F2AC2">
      <w:r>
        <w:separator/>
      </w:r>
    </w:p>
  </w:endnote>
  <w:endnote w:type="continuationSeparator" w:id="0">
    <w:p w14:paraId="60D04E2F" w14:textId="77777777" w:rsidR="002472F8" w:rsidRDefault="002472F8" w:rsidP="000F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D08A" w14:textId="77777777" w:rsidR="002472F8" w:rsidRDefault="002472F8" w:rsidP="000F2AC2">
      <w:r>
        <w:separator/>
      </w:r>
    </w:p>
  </w:footnote>
  <w:footnote w:type="continuationSeparator" w:id="0">
    <w:p w14:paraId="1A3BCBE0" w14:textId="77777777" w:rsidR="002472F8" w:rsidRDefault="002472F8" w:rsidP="000F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25C71"/>
    <w:rsid w:val="00032342"/>
    <w:rsid w:val="0004427E"/>
    <w:rsid w:val="000853AC"/>
    <w:rsid w:val="000B3736"/>
    <w:rsid w:val="000D0FE2"/>
    <w:rsid w:val="000F2AC2"/>
    <w:rsid w:val="000F67DE"/>
    <w:rsid w:val="00100730"/>
    <w:rsid w:val="0010227E"/>
    <w:rsid w:val="001245AF"/>
    <w:rsid w:val="00130A90"/>
    <w:rsid w:val="00130D06"/>
    <w:rsid w:val="0016090C"/>
    <w:rsid w:val="00181C12"/>
    <w:rsid w:val="00192C8A"/>
    <w:rsid w:val="00194684"/>
    <w:rsid w:val="001A464C"/>
    <w:rsid w:val="001B2713"/>
    <w:rsid w:val="001C7E3E"/>
    <w:rsid w:val="001F295B"/>
    <w:rsid w:val="00202DAD"/>
    <w:rsid w:val="00205F8C"/>
    <w:rsid w:val="00212548"/>
    <w:rsid w:val="002166E5"/>
    <w:rsid w:val="00231267"/>
    <w:rsid w:val="00236398"/>
    <w:rsid w:val="002436C1"/>
    <w:rsid w:val="002472F8"/>
    <w:rsid w:val="00251202"/>
    <w:rsid w:val="00252872"/>
    <w:rsid w:val="00262D44"/>
    <w:rsid w:val="00263399"/>
    <w:rsid w:val="00294249"/>
    <w:rsid w:val="002A4154"/>
    <w:rsid w:val="002A4A5B"/>
    <w:rsid w:val="002A7D62"/>
    <w:rsid w:val="002F2E2E"/>
    <w:rsid w:val="00314B7D"/>
    <w:rsid w:val="003234A2"/>
    <w:rsid w:val="0032455F"/>
    <w:rsid w:val="00324940"/>
    <w:rsid w:val="00342A9E"/>
    <w:rsid w:val="0035026F"/>
    <w:rsid w:val="00371029"/>
    <w:rsid w:val="003751BB"/>
    <w:rsid w:val="003D1F5D"/>
    <w:rsid w:val="003F2564"/>
    <w:rsid w:val="0040164A"/>
    <w:rsid w:val="0042231B"/>
    <w:rsid w:val="00425CBF"/>
    <w:rsid w:val="004264C7"/>
    <w:rsid w:val="00450B76"/>
    <w:rsid w:val="00450DF9"/>
    <w:rsid w:val="004512BD"/>
    <w:rsid w:val="00451361"/>
    <w:rsid w:val="00457473"/>
    <w:rsid w:val="004625B1"/>
    <w:rsid w:val="00465DD0"/>
    <w:rsid w:val="00474264"/>
    <w:rsid w:val="0048524B"/>
    <w:rsid w:val="004C693A"/>
    <w:rsid w:val="004C74FE"/>
    <w:rsid w:val="00556B48"/>
    <w:rsid w:val="0056186F"/>
    <w:rsid w:val="00572030"/>
    <w:rsid w:val="005738E4"/>
    <w:rsid w:val="00576625"/>
    <w:rsid w:val="00586124"/>
    <w:rsid w:val="005B1181"/>
    <w:rsid w:val="005B31D2"/>
    <w:rsid w:val="005C0857"/>
    <w:rsid w:val="005C6C7D"/>
    <w:rsid w:val="005F3803"/>
    <w:rsid w:val="00604B97"/>
    <w:rsid w:val="00613735"/>
    <w:rsid w:val="006150D3"/>
    <w:rsid w:val="006226D7"/>
    <w:rsid w:val="00627E78"/>
    <w:rsid w:val="00634A25"/>
    <w:rsid w:val="0066703C"/>
    <w:rsid w:val="006A23FE"/>
    <w:rsid w:val="006A30E4"/>
    <w:rsid w:val="006B5FC2"/>
    <w:rsid w:val="006B68C1"/>
    <w:rsid w:val="006C64DE"/>
    <w:rsid w:val="007130C0"/>
    <w:rsid w:val="007611DA"/>
    <w:rsid w:val="007833CF"/>
    <w:rsid w:val="0079158A"/>
    <w:rsid w:val="00793870"/>
    <w:rsid w:val="007B0AE8"/>
    <w:rsid w:val="007B7885"/>
    <w:rsid w:val="008619D6"/>
    <w:rsid w:val="00864119"/>
    <w:rsid w:val="008978FD"/>
    <w:rsid w:val="008A23C4"/>
    <w:rsid w:val="008C5BB6"/>
    <w:rsid w:val="008C6531"/>
    <w:rsid w:val="008D0038"/>
    <w:rsid w:val="008D44B7"/>
    <w:rsid w:val="008F0791"/>
    <w:rsid w:val="009377E8"/>
    <w:rsid w:val="0094742B"/>
    <w:rsid w:val="00953ED8"/>
    <w:rsid w:val="00954697"/>
    <w:rsid w:val="009764D5"/>
    <w:rsid w:val="009811C4"/>
    <w:rsid w:val="009A4937"/>
    <w:rsid w:val="009D13A4"/>
    <w:rsid w:val="009D1AAF"/>
    <w:rsid w:val="009E7E27"/>
    <w:rsid w:val="009F6EBE"/>
    <w:rsid w:val="00A04491"/>
    <w:rsid w:val="00A04AEE"/>
    <w:rsid w:val="00A43865"/>
    <w:rsid w:val="00AA3BFB"/>
    <w:rsid w:val="00AA4FF8"/>
    <w:rsid w:val="00AC55DE"/>
    <w:rsid w:val="00AC7438"/>
    <w:rsid w:val="00AF6AB1"/>
    <w:rsid w:val="00B17AC0"/>
    <w:rsid w:val="00B21243"/>
    <w:rsid w:val="00B23BBA"/>
    <w:rsid w:val="00B2674B"/>
    <w:rsid w:val="00B26B4E"/>
    <w:rsid w:val="00B3603D"/>
    <w:rsid w:val="00B4075E"/>
    <w:rsid w:val="00B445F0"/>
    <w:rsid w:val="00B45D2A"/>
    <w:rsid w:val="00B559C1"/>
    <w:rsid w:val="00B67223"/>
    <w:rsid w:val="00B821D2"/>
    <w:rsid w:val="00B83E41"/>
    <w:rsid w:val="00BB19DB"/>
    <w:rsid w:val="00BD46B0"/>
    <w:rsid w:val="00BD7D74"/>
    <w:rsid w:val="00C0135B"/>
    <w:rsid w:val="00C05FC6"/>
    <w:rsid w:val="00C37A93"/>
    <w:rsid w:val="00C574E1"/>
    <w:rsid w:val="00C912B0"/>
    <w:rsid w:val="00CA073F"/>
    <w:rsid w:val="00CA43CE"/>
    <w:rsid w:val="00CB2B42"/>
    <w:rsid w:val="00CB6942"/>
    <w:rsid w:val="00CC7569"/>
    <w:rsid w:val="00CD0E9B"/>
    <w:rsid w:val="00CD5012"/>
    <w:rsid w:val="00CF1B75"/>
    <w:rsid w:val="00D13768"/>
    <w:rsid w:val="00D16CA3"/>
    <w:rsid w:val="00D53490"/>
    <w:rsid w:val="00D54C79"/>
    <w:rsid w:val="00D84749"/>
    <w:rsid w:val="00D942C7"/>
    <w:rsid w:val="00DA2BDA"/>
    <w:rsid w:val="00DD6CA0"/>
    <w:rsid w:val="00DE19EF"/>
    <w:rsid w:val="00DF4A85"/>
    <w:rsid w:val="00E017B8"/>
    <w:rsid w:val="00E04D0E"/>
    <w:rsid w:val="00E07491"/>
    <w:rsid w:val="00E16D8A"/>
    <w:rsid w:val="00E178C4"/>
    <w:rsid w:val="00E3460A"/>
    <w:rsid w:val="00E34AD8"/>
    <w:rsid w:val="00E467A0"/>
    <w:rsid w:val="00E556FF"/>
    <w:rsid w:val="00E6434E"/>
    <w:rsid w:val="00E842D1"/>
    <w:rsid w:val="00E92E73"/>
    <w:rsid w:val="00ED2361"/>
    <w:rsid w:val="00ED7197"/>
    <w:rsid w:val="00EE1F03"/>
    <w:rsid w:val="00EE2E06"/>
    <w:rsid w:val="00EE4695"/>
    <w:rsid w:val="00F06BB9"/>
    <w:rsid w:val="00F06F94"/>
    <w:rsid w:val="00F21B5D"/>
    <w:rsid w:val="00F21D62"/>
    <w:rsid w:val="00F343DF"/>
    <w:rsid w:val="00F42042"/>
    <w:rsid w:val="00F60EFC"/>
    <w:rsid w:val="00F6304E"/>
    <w:rsid w:val="00F82C58"/>
    <w:rsid w:val="00FA4E5B"/>
    <w:rsid w:val="00FA5372"/>
    <w:rsid w:val="00FB38DE"/>
    <w:rsid w:val="00FC5E31"/>
    <w:rsid w:val="00FD76A0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A23E41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41C2-3EB7-4CCE-9DBF-A3536AE0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991</Characters>
  <Application>Microsoft Office Word</Application>
  <DocSecurity>4</DocSecurity>
  <Lines>8</Lines>
  <Paragraphs>4</Paragraphs>
  <ScaleCrop>false</ScaleCrop>
  <Company>xtz.kuaimaxt.cn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2026-07-08T06:44:00Z</dcterms:created>
  <dcterms:modified xsi:type="dcterms:W3CDTF">2026-07-08T06:44:00Z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