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程然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/Cheng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 xml:space="preserve"> Ran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899160" cy="125857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天津市西青区津静路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  <w:t>6号天津城建大学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主要研究方向 </w:t>
            </w:r>
            <w:r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      </w:t>
            </w: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城乡聚落形态分析，深度学习技术应用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009年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2013年，毕业于中国农业大学园林专业，获学士学位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014年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2016年，毕业于中国农业大学风景园林专业，获硕士学位，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016年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-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2020年，毕业于中国农业大学园林植物与观赏园艺专业，获博士学位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020年至今，天津城建大学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风景园林工程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设计基础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风景园林规划设计（研）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建筑设计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无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   天津市艺术科学规划办公室, 一般项目,大运河（天津段）文化遗产可持续发展策略研究, 2021-11 至 2023-09,参与</w:t>
            </w:r>
          </w:p>
          <w:p>
            <w:pPr>
              <w:widowControl/>
              <w:ind w:firstLine="450" w:firstLine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元教学”理念下专业核心课《风景园林工程》系列课程教学模式研究与实践，天津城建大学教育教学改革与研究项目，参与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村镇乡土景观参数化设计研发， 十三五重点研发计划项目课题，科技部，2</w:t>
            </w: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019-2022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，参与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无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</w:t>
            </w: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在国内外学术刊物发表学术论文3篇：</w:t>
            </w:r>
          </w:p>
          <w:p>
            <w:pPr>
              <w:ind w:firstLine="300" w:firstLineChars="20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[1]全域旅游视角下的乡村景观规划——以朝阳市大平房镇景观规划为例[J]. 程然,李险峰.  华中建筑. 2020(01)</w:t>
            </w:r>
          </w:p>
          <w:p>
            <w:pPr>
              <w:ind w:firstLine="300" w:firstLineChars="20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[2]旅游服务村的空间属性与发展对策探讨[J]. 程然,李险峰.  华中建筑. 2019(07)</w:t>
            </w:r>
          </w:p>
          <w:p>
            <w:pPr>
              <w:ind w:firstLine="300" w:firstLineChars="200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[3]乡村旅游中的手工性景观表达[J]. 程然,李险峰.  华中建筑. 2019(06)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/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777BA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68B37B5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576</Words>
  <Characters>696</Characters>
  <Lines>5</Lines>
  <Paragraphs>1</Paragraphs>
  <TotalTime>8</TotalTime>
  <ScaleCrop>false</ScaleCrop>
  <LinksUpToDate>false</LinksUpToDate>
  <CharactersWithSpaces>744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2024-06-28T03:39:02Z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F78B9CD8B85B49208203C4BAB306E792_13</vt:lpwstr>
  </property>
</Properties>
</file>