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p>
      <w:pPr>
        <w:widowControl/>
        <w:adjustRightInd w:val="0"/>
        <w:snapToGrid w:val="0"/>
        <w:jc w:val="center"/>
        <w:rPr>
          <w:rFonts w:hint="eastAsia" w:ascii="微软雅黑" w:hAnsi="微软雅黑" w:eastAsia="微软雅黑" w:cs="微软雅黑"/>
          <w:color w:val="013298"/>
          <w:kern w:val="0"/>
          <w:szCs w:val="21"/>
        </w:rPr>
      </w:pP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80010</wp:posOffset>
                  </wp:positionV>
                  <wp:extent cx="1433195" cy="1875155"/>
                  <wp:effectExtent l="0" t="0" r="14605" b="10795"/>
                  <wp:wrapNone/>
                  <wp:docPr id="6" name="图片 6" descr="王滢职业装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滢职业装照"/>
                          <pic:cNvPicPr>
                            <a:picLocks noChangeAspect="1"/>
                          </pic:cNvPicPr>
                        </pic:nvPicPr>
                        <pic:blipFill>
                          <a:blip r:embed="rId4"/>
                          <a:srcRect l="26400" t="20316" r="26068" b="33029"/>
                          <a:stretch>
                            <a:fillRect/>
                          </a:stretch>
                        </pic:blipFill>
                        <pic:spPr>
                          <a:xfrm>
                            <a:off x="0" y="0"/>
                            <a:ext cx="1433195" cy="1875155"/>
                          </a:xfrm>
                          <a:prstGeom prst="rect">
                            <a:avLst/>
                          </a:prstGeom>
                        </pic:spPr>
                      </pic:pic>
                    </a:graphicData>
                  </a:graphic>
                </wp:anchor>
              </w:drawing>
            </w:r>
            <w:r>
              <w:rPr>
                <w:rFonts w:hint="eastAsia" w:ascii="微软雅黑" w:hAnsi="微软雅黑" w:eastAsia="微软雅黑" w:cs="微软雅黑"/>
                <w:b/>
                <w:color w:val="013298"/>
                <w:sz w:val="15"/>
                <w:szCs w:val="15"/>
                <w:lang w:val="en-US" w:eastAsia="zh-CN"/>
              </w:rPr>
              <w:t>王滢</w:t>
            </w:r>
            <w:r>
              <w:rPr>
                <w:rFonts w:hint="eastAsia" w:ascii="微软雅黑" w:hAnsi="微软雅黑" w:eastAsia="微软雅黑" w:cs="微软雅黑"/>
                <w:b/>
                <w:color w:val="013298"/>
                <w:sz w:val="15"/>
                <w:szCs w:val="15"/>
              </w:rPr>
              <w:t>/</w:t>
            </w:r>
            <w:r>
              <w:rPr>
                <w:rFonts w:hint="eastAsia" w:ascii="微软雅黑" w:hAnsi="微软雅黑" w:eastAsia="微软雅黑" w:cs="微软雅黑"/>
                <w:b/>
                <w:color w:val="013298"/>
                <w:sz w:val="15"/>
                <w:szCs w:val="15"/>
                <w:lang w:val="en-US" w:eastAsia="zh-CN"/>
              </w:rPr>
              <w:t>Wang Ying</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drawing>
                <wp:inline distT="0" distB="0" distL="114300" distR="114300">
                  <wp:extent cx="758190" cy="1005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712" cy="1005840"/>
                          </a:xfrm>
                          <a:prstGeom prst="rect">
                            <a:avLst/>
                          </a:prstGeom>
                        </pic:spPr>
                      </pic:pic>
                    </a:graphicData>
                  </a:graphic>
                </wp:inline>
              </w:drawing>
            </w:r>
          </w:p>
        </w:tc>
      </w:tr>
      <w:tr>
        <w:tblPrEx>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副教授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val="0"/>
                <w:bCs w:val="0"/>
                <w:color w:val="013298"/>
                <w:sz w:val="15"/>
                <w:szCs w:val="15"/>
                <w:lang w:val="en-US" w:eastAsia="zh-CN"/>
              </w:rPr>
            </w:pPr>
            <w:r>
              <w:rPr>
                <w:rFonts w:hint="eastAsia" w:ascii="微软雅黑" w:hAnsi="微软雅黑" w:eastAsia="微软雅黑" w:cs="微软雅黑"/>
                <w:b w:val="0"/>
                <w:bCs w:val="0"/>
                <w:color w:val="013298"/>
                <w:kern w:val="0"/>
                <w:sz w:val="15"/>
                <w:szCs w:val="15"/>
                <w:lang w:val="en-US" w:eastAsia="zh-CN"/>
              </w:rPr>
              <w:t>39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val="0"/>
                <w:bCs w:val="0"/>
                <w:color w:val="013298"/>
                <w:kern w:val="0"/>
                <w:sz w:val="15"/>
                <w:szCs w:val="15"/>
                <w:lang w:val="en-US" w:eastAsia="zh-CN"/>
              </w:rPr>
            </w:pPr>
            <w:r>
              <w:rPr>
                <w:rFonts w:hint="eastAsia" w:ascii="微软雅黑" w:hAnsi="微软雅黑" w:eastAsia="微软雅黑" w:cs="微软雅黑"/>
                <w:b w:val="0"/>
                <w:bCs w:val="0"/>
                <w:color w:val="013298"/>
                <w:kern w:val="0"/>
                <w:sz w:val="15"/>
                <w:szCs w:val="15"/>
                <w:lang w:val="en-US" w:eastAsia="zh-CN"/>
              </w:rPr>
              <w:t>建筑学院城乡规划系</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val="0"/>
                <w:bCs w:val="0"/>
                <w:color w:val="013298"/>
                <w:sz w:val="15"/>
                <w:szCs w:val="15"/>
                <w:lang w:val="en-US" w:eastAsia="zh-CN"/>
              </w:rPr>
            </w:pPr>
            <w:r>
              <w:rPr>
                <w:rFonts w:hint="eastAsia" w:ascii="微软雅黑" w:hAnsi="微软雅黑" w:eastAsia="微软雅黑" w:cs="微软雅黑"/>
                <w:b w:val="0"/>
                <w:bCs w:val="0"/>
                <w:color w:val="013298"/>
                <w:sz w:val="15"/>
                <w:szCs w:val="15"/>
              </w:rPr>
              <w:t>天津市西青区津静路26号</w:t>
            </w:r>
            <w:r>
              <w:rPr>
                <w:rFonts w:hint="eastAsia" w:ascii="微软雅黑" w:hAnsi="微软雅黑" w:eastAsia="微软雅黑" w:cs="微软雅黑"/>
                <w:b w:val="0"/>
                <w:bCs w:val="0"/>
                <w:color w:val="013298"/>
                <w:sz w:val="15"/>
                <w:szCs w:val="15"/>
                <w:lang w:val="en-US" w:eastAsia="zh-CN"/>
              </w:rPr>
              <w:t>天津城建大学</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376175"/>
                <w:sz w:val="14"/>
                <w:szCs w:val="14"/>
                <w:lang w:val="en-US" w:eastAsia="zh-CN"/>
              </w:rPr>
            </w:pPr>
            <w:r>
              <w:rPr>
                <w:rFonts w:hint="eastAsia" w:ascii="微软雅黑" w:hAnsi="微软雅黑" w:eastAsia="微软雅黑" w:cs="微软雅黑"/>
                <w:b/>
                <w:color w:val="376175"/>
                <w:sz w:val="14"/>
                <w:szCs w:val="14"/>
                <w:lang w:val="en-US" w:eastAsia="zh-CN"/>
              </w:rPr>
              <w:t>gniygnaw2006@126.com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18920966289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韧性城市，城市生态与环境规划，国土空间规划，城市安全与防灾规划</w:t>
            </w:r>
          </w:p>
          <w:p>
            <w:pPr>
              <w:widowControl/>
              <w:spacing w:after="78" w:afterLines="25"/>
              <w:jc w:val="left"/>
              <w:rPr>
                <w:rFonts w:hint="default" w:ascii="微软雅黑" w:hAnsi="微软雅黑" w:eastAsia="微软雅黑" w:cs="微软雅黑"/>
                <w:color w:val="013298"/>
                <w:kern w:val="0"/>
                <w:sz w:val="15"/>
                <w:szCs w:val="15"/>
                <w:lang w:val="en-US" w:eastAsia="zh-CN"/>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numPr>
                <w:ilvl w:val="0"/>
                <w:numId w:val="1"/>
              </w:numPr>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2016</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val="en-US"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val="en-US" w:eastAsia="zh-CN"/>
              </w:rPr>
              <w:t>建筑学院</w:t>
            </w:r>
            <w:r>
              <w:rPr>
                <w:rFonts w:hint="eastAsia" w:ascii="微软雅黑" w:hAnsi="微软雅黑" w:eastAsia="微软雅黑" w:cs="微软雅黑"/>
                <w:color w:val="013298"/>
                <w:kern w:val="0"/>
                <w:sz w:val="15"/>
                <w:szCs w:val="15"/>
              </w:rPr>
              <w:t>，获</w:t>
            </w:r>
            <w:r>
              <w:rPr>
                <w:rFonts w:hint="eastAsia" w:ascii="微软雅黑" w:hAnsi="微软雅黑" w:eastAsia="微软雅黑" w:cs="微软雅黑"/>
                <w:color w:val="013298"/>
                <w:kern w:val="0"/>
                <w:sz w:val="15"/>
                <w:szCs w:val="15"/>
                <w:lang w:val="en-US" w:eastAsia="zh-CN"/>
              </w:rPr>
              <w:t>博士</w:t>
            </w:r>
            <w:r>
              <w:rPr>
                <w:rFonts w:hint="eastAsia" w:ascii="微软雅黑" w:hAnsi="微软雅黑" w:eastAsia="微软雅黑" w:cs="微软雅黑"/>
                <w:color w:val="013298"/>
                <w:kern w:val="0"/>
                <w:sz w:val="15"/>
                <w:szCs w:val="15"/>
              </w:rPr>
              <w:t>学位</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本科直博</w:t>
            </w:r>
            <w:r>
              <w:rPr>
                <w:rFonts w:hint="eastAsia" w:ascii="微软雅黑" w:hAnsi="微软雅黑" w:eastAsia="微软雅黑" w:cs="微软雅黑"/>
                <w:color w:val="013298"/>
                <w:kern w:val="0"/>
                <w:sz w:val="15"/>
                <w:szCs w:val="15"/>
                <w:lang w:eastAsia="zh-CN"/>
              </w:rPr>
              <w:t>）</w:t>
            </w:r>
          </w:p>
          <w:p>
            <w:pPr>
              <w:widowControl/>
              <w:numPr>
                <w:numId w:val="0"/>
              </w:numPr>
              <w:ind w:left="288" w:left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2006—2010</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val="en-US"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val="en-US" w:eastAsia="zh-CN"/>
              </w:rPr>
              <w:t>建筑学院</w:t>
            </w:r>
            <w:r>
              <w:rPr>
                <w:rFonts w:hint="eastAsia" w:ascii="微软雅黑" w:hAnsi="微软雅黑" w:eastAsia="微软雅黑" w:cs="微软雅黑"/>
                <w:color w:val="013298"/>
                <w:kern w:val="0"/>
                <w:sz w:val="15"/>
                <w:szCs w:val="15"/>
              </w:rPr>
              <w:t>，获</w:t>
            </w:r>
            <w:r>
              <w:rPr>
                <w:rFonts w:hint="eastAsia" w:ascii="微软雅黑" w:hAnsi="微软雅黑" w:eastAsia="微软雅黑" w:cs="微软雅黑"/>
                <w:color w:val="013298"/>
                <w:kern w:val="0"/>
                <w:sz w:val="15"/>
                <w:szCs w:val="15"/>
                <w:lang w:val="en-US" w:eastAsia="zh-CN"/>
              </w:rPr>
              <w:t>学士</w:t>
            </w:r>
            <w:r>
              <w:rPr>
                <w:rFonts w:hint="eastAsia" w:ascii="微软雅黑" w:hAnsi="微软雅黑" w:eastAsia="微软雅黑" w:cs="微软雅黑"/>
                <w:color w:val="013298"/>
                <w:kern w:val="0"/>
                <w:sz w:val="15"/>
                <w:szCs w:val="15"/>
              </w:rPr>
              <w:t>学位</w:t>
            </w:r>
          </w:p>
          <w:p>
            <w:pPr>
              <w:widowControl/>
              <w:ind w:firstLine="288"/>
              <w:jc w:val="left"/>
              <w:rPr>
                <w:rFonts w:ascii="微软雅黑" w:hAnsi="微软雅黑" w:eastAsia="微软雅黑" w:cs="微软雅黑"/>
                <w:color w:val="013298"/>
                <w:kern w:val="0"/>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【国内经历】</w:t>
            </w:r>
          </w:p>
          <w:p>
            <w:pPr>
              <w:widowControl/>
              <w:numPr>
                <w:ilvl w:val="0"/>
                <w:numId w:val="0"/>
              </w:numPr>
              <w:ind w:firstLine="300" w:firstLineChars="2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2022——今     天津城建大学 建筑学院 城乡规划系 副教授 硕士生导师</w:t>
            </w:r>
          </w:p>
          <w:p>
            <w:pPr>
              <w:widowControl/>
              <w:numPr>
                <w:ilvl w:val="0"/>
                <w:numId w:val="2"/>
              </w:numPr>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 xml:space="preserve">2022年  天津城建大学 建筑学院 城乡规划系 讲师   </w:t>
            </w: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　</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hint="eastAsia"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本科教学：城市生态与环境规划、毕业设计、设计基础、专业美术</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研究生教学：现代城市规划理论与思潮</w:t>
            </w:r>
          </w:p>
          <w:p>
            <w:pPr>
              <w:widowControl/>
              <w:jc w:val="left"/>
              <w:rPr>
                <w:rFonts w:hint="eastAsia" w:ascii="微软雅黑" w:hAnsi="微软雅黑" w:eastAsia="微软雅黑" w:cs="微软雅黑"/>
                <w:color w:val="013298"/>
                <w:kern w:val="0"/>
                <w:sz w:val="15"/>
                <w:szCs w:val="15"/>
                <w:lang w:val="en-US" w:eastAsia="zh-CN"/>
              </w:rPr>
            </w:pPr>
          </w:p>
        </w:tc>
      </w:tr>
      <w:tr>
        <w:tblPrEx>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天津市城市规划学会 城市生态与韧性规划专业委员会委员和智库专家</w:t>
            </w:r>
          </w:p>
          <w:p>
            <w:pPr>
              <w:widowControl/>
              <w:ind w:firstLine="300" w:firstLineChars="200"/>
              <w:jc w:val="left"/>
              <w:rPr>
                <w:rFonts w:hint="default" w:ascii="微软雅黑" w:hAnsi="微软雅黑" w:eastAsia="微软雅黑" w:cs="微软雅黑"/>
                <w:color w:val="013298"/>
                <w:kern w:val="0"/>
                <w:sz w:val="15"/>
                <w:szCs w:val="15"/>
                <w:lang w:val="en-US" w:eastAsia="zh-CN"/>
              </w:rPr>
            </w:pPr>
            <w:r>
              <w:rPr>
                <w:rFonts w:hint="default" w:ascii="微软雅黑" w:hAnsi="微软雅黑" w:eastAsia="微软雅黑" w:cs="微软雅黑"/>
                <w:color w:val="013298"/>
                <w:kern w:val="0"/>
                <w:sz w:val="15"/>
                <w:szCs w:val="15"/>
                <w:lang w:val="en-US" w:eastAsia="zh-CN"/>
              </w:rPr>
              <w:t>天津市城市规划学会</w:t>
            </w:r>
            <w:r>
              <w:rPr>
                <w:rFonts w:hint="eastAsia" w:ascii="微软雅黑" w:hAnsi="微软雅黑" w:eastAsia="微软雅黑" w:cs="微软雅黑"/>
                <w:color w:val="013298"/>
                <w:kern w:val="0"/>
                <w:sz w:val="15"/>
                <w:szCs w:val="15"/>
                <w:lang w:val="en-US" w:eastAsia="zh-CN"/>
              </w:rPr>
              <w:t xml:space="preserve"> </w:t>
            </w:r>
            <w:r>
              <w:rPr>
                <w:rFonts w:hint="default" w:ascii="微软雅黑" w:hAnsi="微软雅黑" w:eastAsia="微软雅黑" w:cs="微软雅黑"/>
                <w:color w:val="013298"/>
                <w:kern w:val="0"/>
                <w:sz w:val="15"/>
                <w:szCs w:val="15"/>
                <w:lang w:val="en-US" w:eastAsia="zh-CN"/>
              </w:rPr>
              <w:t>青年工作委员会委员</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天津市北辰区佳荣里街道社区规划师</w:t>
            </w:r>
          </w:p>
          <w:p>
            <w:pPr>
              <w:widowControl/>
              <w:ind w:firstLine="288"/>
              <w:jc w:val="left"/>
              <w:rPr>
                <w:rFonts w:ascii="微软雅黑" w:hAnsi="微软雅黑" w:eastAsia="微软雅黑" w:cs="微软雅黑"/>
                <w:color w:val="FF0000"/>
                <w:kern w:val="0"/>
                <w:sz w:val="15"/>
                <w:szCs w:val="15"/>
              </w:rPr>
            </w:pPr>
          </w:p>
        </w:tc>
      </w:tr>
      <w:tr>
        <w:tblPrEx>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天津市“131”创新型人才培养工程第三层次人选</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天津市高校青年后备人才培养计划人选</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2022年 天津市城市规划学会“魅力天津·学会杯”优秀学术论文竞赛 二等奖</w:t>
            </w:r>
          </w:p>
          <w:p>
            <w:pPr>
              <w:widowControl/>
              <w:ind w:firstLine="300" w:firstLineChars="200"/>
              <w:jc w:val="left"/>
              <w:rPr>
                <w:rFonts w:hint="eastAsia" w:ascii="微软雅黑" w:hAnsi="微软雅黑" w:eastAsia="微软雅黑" w:cs="微软雅黑"/>
                <w:color w:val="013298"/>
                <w:kern w:val="0"/>
                <w:sz w:val="15"/>
                <w:szCs w:val="15"/>
                <w:lang w:val="en-US" w:eastAsia="zh-CN"/>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1.教育部人文社会科学研究青年基金项目：生态韧性理念下的城市产业集聚区微气候环境设计策略研究，主持</w:t>
            </w:r>
          </w:p>
          <w:p>
            <w:pPr>
              <w:widowControl/>
              <w:ind w:left="450" w:hanging="450" w:hangingChars="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w:t>
            </w:r>
          </w:p>
          <w:p>
            <w:pPr>
              <w:widowControl/>
              <w:ind w:left="450" w:hanging="450" w:hangingChars="300"/>
              <w:jc w:val="left"/>
              <w:rPr>
                <w:rFonts w:hint="eastAsia" w:ascii="微软雅黑" w:hAnsi="微软雅黑" w:eastAsia="微软雅黑" w:cs="微软雅黑"/>
                <w:color w:val="013298"/>
                <w:kern w:val="0"/>
                <w:sz w:val="15"/>
                <w:szCs w:val="15"/>
              </w:rPr>
            </w:pPr>
          </w:p>
          <w:p>
            <w:pPr>
              <w:widowControl/>
              <w:ind w:left="450" w:hanging="450" w:hangingChars="300"/>
              <w:jc w:val="left"/>
              <w:rPr>
                <w:rFonts w:hint="eastAsia" w:ascii="微软雅黑" w:hAnsi="微软雅黑" w:eastAsia="微软雅黑" w:cs="微软雅黑"/>
                <w:color w:val="013298"/>
                <w:kern w:val="0"/>
                <w:sz w:val="15"/>
                <w:szCs w:val="15"/>
              </w:rPr>
            </w:pPr>
          </w:p>
          <w:p>
            <w:pPr>
              <w:widowControl/>
              <w:jc w:val="left"/>
              <w:rPr>
                <w:rFonts w:hint="eastAsia" w:ascii="微软雅黑" w:hAnsi="微软雅黑" w:eastAsia="微软雅黑" w:cs="微软雅黑"/>
                <w:color w:val="013298"/>
                <w:kern w:val="0"/>
                <w:sz w:val="15"/>
                <w:szCs w:val="15"/>
              </w:rPr>
            </w:pP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【完成项目】</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1.天津科技发展战略研究计划项目：京津冀创新型生态城市模式协同安全韧性规划及评价体系构建，主持</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2.天津市哲学社会科学规划青年项目：大数据背景下天津城市灾害风险防治对策研究，主持</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3.国家自然科学基金面上项目：基于大气安全阈值约束与控污物理环境调适的京津冀产-城低污布局理论研究，参与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4.国家自然科学基金青年项目：城市中心区空间环境适灾韧性评价及提升方法研究，参与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5.国家自然科学基金青年项目：基于污染防控的高密度产业集聚区低碳布局与风场设计耦合优化的数字技术方法，参与</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6.教育部人文社会科学研究规划项目：适应气候变化的高密度旧城区“低碳-低污”通风环境设计策略研究，参与</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7.天津市教委科研计划项目：京津冀协同发展背景下特大城市周边乡村聚落生态韧性动态评估与提升路径研究，参与</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8.天津市教委社科项目：基于降温“潜力-效益”的天津市蓝绿空间类型识别与优化策略，参与</w:t>
            </w:r>
          </w:p>
          <w:p>
            <w:pPr>
              <w:widowControl/>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after="157" w:afterLines="50"/>
              <w:ind w:left="448" w:leftChars="142" w:hanging="150" w:hangingChars="100"/>
              <w:jc w:val="left"/>
              <w:textAlignment w:val="auto"/>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【发表论文】已在国内外发表论文</w:t>
            </w:r>
            <w:r>
              <w:rPr>
                <w:rFonts w:hint="eastAsia" w:ascii="微软雅黑" w:hAnsi="微软雅黑" w:eastAsia="微软雅黑" w:cs="微软雅黑"/>
                <w:color w:val="013298"/>
                <w:kern w:val="0"/>
                <w:sz w:val="15"/>
                <w:szCs w:val="15"/>
                <w:lang w:val="en-US" w:eastAsia="zh-CN"/>
              </w:rPr>
              <w:t>20</w:t>
            </w:r>
            <w:r>
              <w:rPr>
                <w:rFonts w:hint="eastAsia" w:ascii="微软雅黑" w:hAnsi="微软雅黑" w:eastAsia="微软雅黑" w:cs="微软雅黑"/>
                <w:color w:val="013298"/>
                <w:kern w:val="0"/>
                <w:sz w:val="15"/>
                <w:szCs w:val="15"/>
              </w:rPr>
              <w:t>余篇，主要包括：</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王滢,曾坚,王强. 日本城镇海啸避难所规划策略研究[J]. 国际城市规划,2017,32(06):84-90.</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王滢.基于健康城市的公共图书馆空气质量控制研究[J]. 图书馆工作与研究,2021,(11):84-89.</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王滢.韧性视角下的城市社区公共空间防灾问题研究[J]. 天水师范学院学报,2019,39(02):46-50.</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王滢.公共图书馆公共空间生态防灾策略探究[J]. 图书馆工作与研究,2019,(03):56-61.</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王滢,曾坚.城镇化进程中沿海城市避难疏散场所规划研究[J]. 建筑学报,2014,(S2):37-39.</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6</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王滢,曾坚.天津市高密度城区公共空间防灾避险规划研究[J]. 天津大学学报(社会科学版),2013,15(05):440-443.</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王滢.高密度背景下城市图书馆周边绿地规划与建设[J]. 图书馆工作与研究,2012,(05):100-103.</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[8] WangYing, A Study on Coupling Simulation and Planning Protection of Ecological Resilience and Heat Wave Disturbance in Urban Historical and Cultural Districts；ICOMOS Scientific Symposium 2024.</w:t>
            </w:r>
          </w:p>
          <w:p>
            <w:pPr>
              <w:widowControl/>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耿雅洁,林耕,王滢</w:t>
            </w:r>
            <w:r>
              <w:rPr>
                <w:rFonts w:hint="eastAsia" w:ascii="微软雅黑" w:hAnsi="微软雅黑" w:eastAsia="微软雅黑" w:cs="微软雅黑"/>
                <w:color w:val="013298"/>
                <w:kern w:val="0"/>
                <w:sz w:val="15"/>
                <w:szCs w:val="15"/>
                <w:lang w:val="en-US" w:eastAsia="zh-CN"/>
              </w:rPr>
              <w:t>*</w:t>
            </w:r>
            <w:r>
              <w:rPr>
                <w:rFonts w:hint="eastAsia" w:ascii="微软雅黑" w:hAnsi="微软雅黑" w:eastAsia="微软雅黑" w:cs="微软雅黑"/>
                <w:color w:val="013298"/>
                <w:kern w:val="0"/>
                <w:sz w:val="15"/>
                <w:szCs w:val="15"/>
              </w:rPr>
              <w:t>. 基于GIS的历史文化街区避难空间适灾规划研究——以天津市历史文化街区为例[J]. 地震工程学报,2021,43(03):623-635.</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[10] Wang Jing;Wang Ying*;Lin Geng.Study on Rural Classification and Resilience Evaluation Based on PSR Model: A Case Study of Lvshunkou District, Dalian City,China.Sustainability 2024,16,6708.</w:t>
            </w:r>
          </w:p>
          <w:p>
            <w:pPr>
              <w:widowControl/>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[11] 孟思妤,林耕,王滢. 城市建成环境因子对热环境的影响机制研究——以天津市中心城区为例[J]. 天津城建大学学报, 2024, 30 (06): 434-442.</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[12] 王静,王滢,林耕. 国内外留白机制研究动态及发展趋势[A] 人民城市，规划赋能——2023中国城市规划年会论文集（01城市安全与防灾规划）[C]. 中国城市规划学会, 中国城市规划学会, 2023: 10.</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[13] 卢朝苗,王滢,林耕. 基于PSR模型的城市生态韧性综合评价研究——以天津市为例[A] 美丽中国，共建共治共享——2024中国城市规划年会论文集（09城市生态规划）[C]. 中国城市规划学会、合肥市人民政府, 中国城市规划学会, 2024: 12.</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[14] 林耕,王楒淇,王滢，天津市老旧社区韧性影响因素及对策研究[J].天津城建大学学报,2020,26(03):161-168.</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[15] 张瑞,王滢.无锡市工业遗产保护与更新的策略研究[J].山西建筑,2022,48(06):42-46.</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[16] 王强，王滢*，由当代图书馆建筑空间形态表现引发的思考，图书馆工作与研究，2013(11)：109—111.</w:t>
            </w:r>
          </w:p>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[17] 刘辉，张晟，王滢*，文化共生视野下近代中国教会大学文献研究——以天津工商学院为例，图书馆工作与研究，2015(7)：89—90+101.</w:t>
            </w:r>
          </w:p>
          <w:p>
            <w:pPr>
              <w:widowControl/>
              <w:jc w:val="left"/>
              <w:rPr>
                <w:rFonts w:hint="eastAsia" w:ascii="微软雅黑" w:hAnsi="微软雅黑" w:eastAsia="微软雅黑" w:cs="微软雅黑"/>
                <w:color w:val="013298"/>
                <w:kern w:val="0"/>
                <w:sz w:val="15"/>
                <w:szCs w:val="15"/>
                <w:lang w:val="en-US" w:eastAsia="zh-CN"/>
              </w:rPr>
            </w:pPr>
          </w:p>
          <w:p>
            <w:pPr>
              <w:widowControl/>
              <w:jc w:val="left"/>
              <w:rPr>
                <w:rFonts w:hint="eastAsia" w:ascii="微软雅黑" w:hAnsi="微软雅黑" w:eastAsia="微软雅黑" w:cs="微软雅黑"/>
                <w:color w:val="013298"/>
                <w:kern w:val="0"/>
                <w:sz w:val="15"/>
                <w:szCs w:val="15"/>
                <w:lang w:val="en-US" w:eastAsia="zh-CN"/>
              </w:rPr>
            </w:pPr>
          </w:p>
          <w:p>
            <w:pPr>
              <w:widowControl/>
              <w:jc w:val="left"/>
              <w:rPr>
                <w:rFonts w:hint="eastAsia" w:ascii="微软雅黑" w:hAnsi="微软雅黑" w:eastAsia="微软雅黑" w:cs="微软雅黑"/>
                <w:color w:val="013298"/>
                <w:kern w:val="0"/>
                <w:sz w:val="15"/>
                <w:szCs w:val="15"/>
                <w:lang w:val="en-US" w:eastAsia="zh-CN"/>
              </w:rPr>
            </w:pPr>
          </w:p>
          <w:p>
            <w:pPr>
              <w:widowControl/>
              <w:jc w:val="left"/>
              <w:rPr>
                <w:rFonts w:hint="eastAsia" w:ascii="微软雅黑" w:hAnsi="微软雅黑" w:eastAsia="微软雅黑" w:cs="微软雅黑"/>
                <w:color w:val="013298"/>
                <w:kern w:val="0"/>
                <w:sz w:val="15"/>
                <w:szCs w:val="15"/>
                <w:lang w:val="en-US" w:eastAsia="zh-CN"/>
              </w:rPr>
            </w:pPr>
          </w:p>
          <w:p>
            <w:pPr>
              <w:widowControl/>
              <w:jc w:val="left"/>
              <w:rPr>
                <w:rFonts w:hint="eastAsia" w:ascii="微软雅黑" w:hAnsi="微软雅黑" w:eastAsia="微软雅黑" w:cs="微软雅黑"/>
                <w:color w:val="013298"/>
                <w:kern w:val="0"/>
                <w:sz w:val="15"/>
                <w:szCs w:val="15"/>
                <w:lang w:eastAsia="zh-CN"/>
              </w:rPr>
            </w:pPr>
          </w:p>
          <w:p>
            <w:pPr>
              <w:widowControl/>
              <w:ind w:firstLine="300"/>
              <w:jc w:val="left"/>
              <w:rPr>
                <w:rFonts w:ascii="微软雅黑" w:hAnsi="微软雅黑" w:eastAsia="微软雅黑" w:cs="微软雅黑"/>
                <w:color w:val="013298"/>
                <w:kern w:val="0"/>
                <w:sz w:val="15"/>
                <w:szCs w:val="15"/>
              </w:rPr>
            </w:pPr>
            <w:bookmarkStart w:id="0" w:name="_GoBack"/>
            <w:bookmarkEnd w:id="0"/>
          </w:p>
        </w:tc>
      </w:tr>
    </w:tbl>
    <w:p>
      <w:pPr>
        <w:rPr>
          <w:rFonts w:hint="eastAsia"/>
          <w:lang w:eastAsia="zh-CN"/>
        </w:rPr>
      </w:pPr>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5BB1E"/>
    <w:multiLevelType w:val="singleLevel"/>
    <w:tmpl w:val="C6A5BB1E"/>
    <w:lvl w:ilvl="0" w:tentative="0">
      <w:start w:val="2016"/>
      <w:numFmt w:val="decimal"/>
      <w:suff w:val="space"/>
      <w:lvlText w:val="%1-"/>
      <w:lvlJc w:val="left"/>
    </w:lvl>
  </w:abstractNum>
  <w:abstractNum w:abstractNumId="1">
    <w:nsid w:val="507DD179"/>
    <w:multiLevelType w:val="singleLevel"/>
    <w:tmpl w:val="507DD179"/>
    <w:lvl w:ilvl="0" w:tentative="0">
      <w:start w:val="2010"/>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16090C"/>
    <w:rsid w:val="001C7E3E"/>
    <w:rsid w:val="001F295B"/>
    <w:rsid w:val="00236398"/>
    <w:rsid w:val="002436C1"/>
    <w:rsid w:val="002573C1"/>
    <w:rsid w:val="00262D44"/>
    <w:rsid w:val="002F2E2E"/>
    <w:rsid w:val="00324940"/>
    <w:rsid w:val="0035026F"/>
    <w:rsid w:val="003D1F5D"/>
    <w:rsid w:val="005C6C7D"/>
    <w:rsid w:val="006226D7"/>
    <w:rsid w:val="00634A25"/>
    <w:rsid w:val="006B68C1"/>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E2E06"/>
    <w:rsid w:val="00FE2C26"/>
    <w:rsid w:val="00FF0876"/>
    <w:rsid w:val="019816B6"/>
    <w:rsid w:val="03147E79"/>
    <w:rsid w:val="03FA66A5"/>
    <w:rsid w:val="040C6F79"/>
    <w:rsid w:val="044879E3"/>
    <w:rsid w:val="050A6EDF"/>
    <w:rsid w:val="05675FF2"/>
    <w:rsid w:val="06530691"/>
    <w:rsid w:val="08175B0F"/>
    <w:rsid w:val="081A041E"/>
    <w:rsid w:val="08B20A8D"/>
    <w:rsid w:val="08E156F0"/>
    <w:rsid w:val="08F40E82"/>
    <w:rsid w:val="093E5A78"/>
    <w:rsid w:val="09826498"/>
    <w:rsid w:val="0A0907B9"/>
    <w:rsid w:val="0A4A25AA"/>
    <w:rsid w:val="0C4E0F37"/>
    <w:rsid w:val="0C582584"/>
    <w:rsid w:val="0CAE18E0"/>
    <w:rsid w:val="0D3B2B7A"/>
    <w:rsid w:val="0DEF0141"/>
    <w:rsid w:val="0E0B037F"/>
    <w:rsid w:val="0E762C79"/>
    <w:rsid w:val="0F022691"/>
    <w:rsid w:val="107236CD"/>
    <w:rsid w:val="11276CA9"/>
    <w:rsid w:val="1253610F"/>
    <w:rsid w:val="12D42B0E"/>
    <w:rsid w:val="13033742"/>
    <w:rsid w:val="133508C3"/>
    <w:rsid w:val="137F14DE"/>
    <w:rsid w:val="140B0ED2"/>
    <w:rsid w:val="14223BA6"/>
    <w:rsid w:val="1423721D"/>
    <w:rsid w:val="1474690E"/>
    <w:rsid w:val="149515C3"/>
    <w:rsid w:val="14EE2624"/>
    <w:rsid w:val="15590AEB"/>
    <w:rsid w:val="155D018B"/>
    <w:rsid w:val="157070D2"/>
    <w:rsid w:val="15D57A06"/>
    <w:rsid w:val="15DC0867"/>
    <w:rsid w:val="166D2044"/>
    <w:rsid w:val="16E00B94"/>
    <w:rsid w:val="16EA66F9"/>
    <w:rsid w:val="17601AEE"/>
    <w:rsid w:val="18304EEA"/>
    <w:rsid w:val="1A115CAA"/>
    <w:rsid w:val="1ABC1C57"/>
    <w:rsid w:val="1ADB15C4"/>
    <w:rsid w:val="1B441AF5"/>
    <w:rsid w:val="1B8277CA"/>
    <w:rsid w:val="1BB75E0B"/>
    <w:rsid w:val="1CD240FE"/>
    <w:rsid w:val="1CF56E45"/>
    <w:rsid w:val="1E214EFE"/>
    <w:rsid w:val="1EB9689D"/>
    <w:rsid w:val="20074080"/>
    <w:rsid w:val="20745489"/>
    <w:rsid w:val="207F24BF"/>
    <w:rsid w:val="208859D8"/>
    <w:rsid w:val="21080DCC"/>
    <w:rsid w:val="218E1851"/>
    <w:rsid w:val="22062993"/>
    <w:rsid w:val="228E399A"/>
    <w:rsid w:val="2491717B"/>
    <w:rsid w:val="24BD5673"/>
    <w:rsid w:val="252504C4"/>
    <w:rsid w:val="254006C2"/>
    <w:rsid w:val="258D1509"/>
    <w:rsid w:val="259B33F0"/>
    <w:rsid w:val="25D976DA"/>
    <w:rsid w:val="29093013"/>
    <w:rsid w:val="290D3746"/>
    <w:rsid w:val="296C6B70"/>
    <w:rsid w:val="29DD153D"/>
    <w:rsid w:val="2AC058E0"/>
    <w:rsid w:val="2B9F66C7"/>
    <w:rsid w:val="2BC83A33"/>
    <w:rsid w:val="2BD65BC9"/>
    <w:rsid w:val="2C122335"/>
    <w:rsid w:val="2C1D6A9F"/>
    <w:rsid w:val="2C5379CD"/>
    <w:rsid w:val="2CB93732"/>
    <w:rsid w:val="2CC30439"/>
    <w:rsid w:val="2CF0511B"/>
    <w:rsid w:val="2D0430CB"/>
    <w:rsid w:val="2D23478A"/>
    <w:rsid w:val="2DBE60B4"/>
    <w:rsid w:val="2DE3006F"/>
    <w:rsid w:val="2E654723"/>
    <w:rsid w:val="2E7D6D25"/>
    <w:rsid w:val="2E7E5C74"/>
    <w:rsid w:val="2EDE4932"/>
    <w:rsid w:val="2F8C616A"/>
    <w:rsid w:val="2FB73AF2"/>
    <w:rsid w:val="2FD96470"/>
    <w:rsid w:val="2FFA231B"/>
    <w:rsid w:val="314D314A"/>
    <w:rsid w:val="32AB1952"/>
    <w:rsid w:val="335B66B7"/>
    <w:rsid w:val="33AC463A"/>
    <w:rsid w:val="343B417C"/>
    <w:rsid w:val="345B28BD"/>
    <w:rsid w:val="34A30526"/>
    <w:rsid w:val="353905EA"/>
    <w:rsid w:val="367B0C1B"/>
    <w:rsid w:val="373669FA"/>
    <w:rsid w:val="37A66A98"/>
    <w:rsid w:val="37D67C17"/>
    <w:rsid w:val="38F62840"/>
    <w:rsid w:val="394128D3"/>
    <w:rsid w:val="39932794"/>
    <w:rsid w:val="3A063DF1"/>
    <w:rsid w:val="3A0E56F3"/>
    <w:rsid w:val="3A2B5345"/>
    <w:rsid w:val="3A2B5EA7"/>
    <w:rsid w:val="3A7A05B3"/>
    <w:rsid w:val="3A9C0780"/>
    <w:rsid w:val="3ACA5694"/>
    <w:rsid w:val="3B0908C0"/>
    <w:rsid w:val="3B2615CB"/>
    <w:rsid w:val="3B4B2649"/>
    <w:rsid w:val="3B705FAB"/>
    <w:rsid w:val="3BB6281E"/>
    <w:rsid w:val="3CF9260D"/>
    <w:rsid w:val="3D647209"/>
    <w:rsid w:val="3D8E1B7D"/>
    <w:rsid w:val="3DA403D2"/>
    <w:rsid w:val="3DDB7A1F"/>
    <w:rsid w:val="3DED2358"/>
    <w:rsid w:val="3E033461"/>
    <w:rsid w:val="3E393D80"/>
    <w:rsid w:val="4046012A"/>
    <w:rsid w:val="41064FF8"/>
    <w:rsid w:val="41530D48"/>
    <w:rsid w:val="41564ABA"/>
    <w:rsid w:val="420C4AA7"/>
    <w:rsid w:val="4288524D"/>
    <w:rsid w:val="42AB01DD"/>
    <w:rsid w:val="42CD7BF5"/>
    <w:rsid w:val="43546A83"/>
    <w:rsid w:val="43D27CEB"/>
    <w:rsid w:val="44024D88"/>
    <w:rsid w:val="442E7A8D"/>
    <w:rsid w:val="44664812"/>
    <w:rsid w:val="45082673"/>
    <w:rsid w:val="45436958"/>
    <w:rsid w:val="462B6530"/>
    <w:rsid w:val="468704D2"/>
    <w:rsid w:val="46B739CD"/>
    <w:rsid w:val="46FC7F58"/>
    <w:rsid w:val="470D782D"/>
    <w:rsid w:val="479163F8"/>
    <w:rsid w:val="48583644"/>
    <w:rsid w:val="48734C92"/>
    <w:rsid w:val="48BE50CA"/>
    <w:rsid w:val="491E0291"/>
    <w:rsid w:val="491F0C06"/>
    <w:rsid w:val="49C33CBB"/>
    <w:rsid w:val="4A3442FF"/>
    <w:rsid w:val="4AA6487B"/>
    <w:rsid w:val="4B104336"/>
    <w:rsid w:val="4B61393E"/>
    <w:rsid w:val="4B731584"/>
    <w:rsid w:val="4BA6556A"/>
    <w:rsid w:val="4BF21B8E"/>
    <w:rsid w:val="4C2D123C"/>
    <w:rsid w:val="4C6A36BB"/>
    <w:rsid w:val="4C845237"/>
    <w:rsid w:val="4EED073C"/>
    <w:rsid w:val="513478C9"/>
    <w:rsid w:val="524D6099"/>
    <w:rsid w:val="52536A7C"/>
    <w:rsid w:val="527F5F79"/>
    <w:rsid w:val="52F05219"/>
    <w:rsid w:val="537131B7"/>
    <w:rsid w:val="550128A9"/>
    <w:rsid w:val="55750669"/>
    <w:rsid w:val="558A4123"/>
    <w:rsid w:val="56585DD1"/>
    <w:rsid w:val="56C65594"/>
    <w:rsid w:val="56DE7743"/>
    <w:rsid w:val="57F71B0A"/>
    <w:rsid w:val="58F34D02"/>
    <w:rsid w:val="59C0608B"/>
    <w:rsid w:val="5A563A84"/>
    <w:rsid w:val="5B1A29A6"/>
    <w:rsid w:val="5B546DD1"/>
    <w:rsid w:val="5C9679E9"/>
    <w:rsid w:val="5D1673DD"/>
    <w:rsid w:val="5DBA0A51"/>
    <w:rsid w:val="5E0E7167"/>
    <w:rsid w:val="5FEB0466"/>
    <w:rsid w:val="604B4CE6"/>
    <w:rsid w:val="60AD2930"/>
    <w:rsid w:val="60F66CFD"/>
    <w:rsid w:val="61481210"/>
    <w:rsid w:val="620C0611"/>
    <w:rsid w:val="62AD60E8"/>
    <w:rsid w:val="63CB4030"/>
    <w:rsid w:val="640E7FD1"/>
    <w:rsid w:val="652066CA"/>
    <w:rsid w:val="662A77CB"/>
    <w:rsid w:val="663240AE"/>
    <w:rsid w:val="66E1553D"/>
    <w:rsid w:val="67061EA9"/>
    <w:rsid w:val="67121297"/>
    <w:rsid w:val="6771531B"/>
    <w:rsid w:val="678142C9"/>
    <w:rsid w:val="681D2992"/>
    <w:rsid w:val="68463A00"/>
    <w:rsid w:val="6857232C"/>
    <w:rsid w:val="68A156F4"/>
    <w:rsid w:val="68F93C6E"/>
    <w:rsid w:val="694F4FA0"/>
    <w:rsid w:val="69B104E3"/>
    <w:rsid w:val="6A2150E5"/>
    <w:rsid w:val="6AE02CA5"/>
    <w:rsid w:val="6B04306E"/>
    <w:rsid w:val="6C4F356A"/>
    <w:rsid w:val="6C507ACD"/>
    <w:rsid w:val="6CF97B6B"/>
    <w:rsid w:val="6D806492"/>
    <w:rsid w:val="6DB85E94"/>
    <w:rsid w:val="6DBA2AAC"/>
    <w:rsid w:val="6E281B4B"/>
    <w:rsid w:val="6EA040AC"/>
    <w:rsid w:val="6EED62E2"/>
    <w:rsid w:val="6EFA19F7"/>
    <w:rsid w:val="6F321C7C"/>
    <w:rsid w:val="6FBD5BBB"/>
    <w:rsid w:val="70417C15"/>
    <w:rsid w:val="705E1353"/>
    <w:rsid w:val="70EC319E"/>
    <w:rsid w:val="70F9098D"/>
    <w:rsid w:val="72307105"/>
    <w:rsid w:val="7248553E"/>
    <w:rsid w:val="72AB3513"/>
    <w:rsid w:val="72B17B98"/>
    <w:rsid w:val="732C1ACC"/>
    <w:rsid w:val="73843EFC"/>
    <w:rsid w:val="74194621"/>
    <w:rsid w:val="741B5233"/>
    <w:rsid w:val="74853038"/>
    <w:rsid w:val="757A4300"/>
    <w:rsid w:val="772D1736"/>
    <w:rsid w:val="77753E8E"/>
    <w:rsid w:val="77B42B00"/>
    <w:rsid w:val="785F447B"/>
    <w:rsid w:val="789D30D8"/>
    <w:rsid w:val="78D30F72"/>
    <w:rsid w:val="78DF1FD6"/>
    <w:rsid w:val="78F13F8E"/>
    <w:rsid w:val="79327F10"/>
    <w:rsid w:val="795E5FAB"/>
    <w:rsid w:val="79DE0A80"/>
    <w:rsid w:val="7A6E2CB5"/>
    <w:rsid w:val="7A7230FA"/>
    <w:rsid w:val="7B664B44"/>
    <w:rsid w:val="7C0D1064"/>
    <w:rsid w:val="7CB064D5"/>
    <w:rsid w:val="7D2A2259"/>
    <w:rsid w:val="7DD364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xtz.kuaimaxt.cn</Company>
  <Pages>2</Pages>
  <Words>65</Words>
  <Characters>376</Characters>
  <Lines>3</Lines>
  <Paragraphs>1</Paragraphs>
  <TotalTime>27</TotalTime>
  <ScaleCrop>false</ScaleCrop>
  <LinksUpToDate>false</LinksUpToDate>
  <CharactersWithSpaces>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2023-06-14T02:59:00Z</dcterms:created>
  <dc:creator>lenovo</dc:creator>
  <cp:lastModifiedBy>Jenny</cp:lastModifiedBy>
  <dcterms:modified xsi:type="dcterms:W3CDTF">2025-07-01T01:07:36Z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9E3DD89EFD794389B3713243643FCFA5_12</vt:lpwstr>
  </property>
</Properties>
</file>